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Sextas da socidade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7005286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30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Começa com o mesmo efeito das outras peças, mas com a 6a da sociedade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2000059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10:56-11:0 Astros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Edição rapidinha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2000766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23:40 Cerâmica ancestral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2119957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02:30 Vale do Jequitinhonha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2119894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1:05:32 Índios na rede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2119878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23:43 Campo com neve // 24:45 Mapa/animação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2119903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00:14-00:19 Míssil, cidade bombardeada /// 1:12:11 Alemães na rua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2001042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02:02-02:09 Fotos // 06:04 Pantera negra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2119908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23:07 Homem com bandeira do Brasil // 1:02:40 Mulheres de beijando no muro de Berlim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2000785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17:28 "Não é não"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(efeito losangos)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u w:val="single"/>
                <w:rtl w:val="0"/>
              </w:rPr>
              <w:t xml:space="preserve">Música mais lenta (mistério)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DE ONDE VIEMOS E PARA ONDE VAMOS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u w:val="single"/>
                <w:rtl w:val="0"/>
              </w:rPr>
              <w:t xml:space="preserve">Música mais acelerada/crescendo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SEXTAS DA SOCIEDADE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