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Alma Imoral (Genérica) - Mediada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7005323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28/06/2018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00:11-00:30 "Sou o rabino Nilton Bonder... Tendler"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2120026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01:39-01:45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41:36 Chomsky // 11:00 Michael Lerner // 23:24 Krajberg // 29:14 Susannah Heschel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03:25 Etgar Keret // 09:45 Uri Avnery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03:27 Natali Cohen // 08:00 Arkadi Zaides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2120026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45:55-46:28 "Durante... coisa"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00:54-01:15 "Fui buscar... universal"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01:42-01:46 "Queria... Curta!"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Alma Imoral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Silvio Tendler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Toda quinta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ENTRE O BEM E O MAL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00:11-00:30 "Sou o rabino Nilton Bonder... Tendler"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00:31-00:43 "Uma série... evolutiva"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01:16-01:42 "E são questionamentos... seres humanos"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2120026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45:55-46:28 "Durante... coisa"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00:54-01:15 "Fui buscar... universal"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01:42-01:46 "Queria... Curta!"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Entrevista: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\Brutos _12\CURTA LIVROS\ALMA_E_POLÍTICA\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MVI_6702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