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Inhotim Arte Presente - Miguel Rio Branco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7005567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04/12/2018 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03:13-03:28 "Eu gosto de editar... Pindorama"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03:51-04:00 "Sei lá, era pessoal...  entendeu?"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37:45 Miguel folheando fotos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22:05-22:10 Galeria em Inhotim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19:59-20:21 "Esse projeto todo... equilibrado, né"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01:03 Abertura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Inhotim Arte Presente - Miguel Rio Branco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Pedro Urano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25 Dez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DAS ARTES / TEMPLO DAS ARTES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03:13-03:28 "Eu gosto de editar... Pindorama"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03:51-04:00 "Sei lá, era pessoal...  entendeu?"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IMAGEM FOTOGRÁFICA EM DIVERSOS SUPORTES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COLAGEM MULTIFOCAL DA OBRA DE MIGUEL RIO BRANCO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22:05-22:10 Galeria em Inhotim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19:59-20:21 "Esse projeto todo... equilibrado, né"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INHOTIM ARTE PRESENTE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2120120.[Inhotim Arte Presente].Miguel Rio Branco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