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7005763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Zuza Homem de Jazz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00:36-02:20 Fade in, trilha "aquela história... canção" // 02:31 Abertura do filme // Cartela com a data: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22 DE ABRIL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22:20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Assim que começa o trecho (Zuza andando), entra aquele crédito elegante na lateral (fonte em branco):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9daf8" w:val="clear"/>
          <w:rtl w:val="0"/>
        </w:rPr>
        <w:t xml:space="preserve">“Zuza Homem de Jazz”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9daf8" w:val="clear"/>
          <w:rtl w:val="0"/>
        </w:rPr>
        <w:t xml:space="preserve">Documentário de Janaina Dalri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