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Inhotim, Arte e Natureza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7005951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2120124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02:56-03:14 "Quando as pessoas... visitante"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2120124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04:06 Elevazione (lowerthird)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2120124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05:17 Viewing machine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2120124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05:25-05:31 Caleidoscópio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2120124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08:52-09:10 "Tudo isso faz uma...  isoladamente"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2120124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01:03 Abertura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INHOTIM, ARTE NATUREZA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Série de Pedro Urano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13 Ago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21:00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MUSEU A CÉU ABERTO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2120124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02:56-03:14 "Quando as pessoas... visitante"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MUSEU COMO HABITAT NATURAL.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ECOSSISTEMA POVOADO TAMBÉM POR OBRAS DE ARTE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2120124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05:25-05:31 Caleidoscópio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2120124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08:52-09:10 "Tudo isso faz uma...  isoladamente"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INHOTIM, ARTE NATUREZA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