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295F7B" w:rsidRPr="00295F7B">
              <w:rPr>
                <w:rFonts w:ascii="Arial" w:eastAsia="Arial" w:hAnsi="Arial" w:cs="Arial"/>
              </w:rPr>
              <w:t>Imortais da Academia: Cadeira 29 - O estofo de que se compõe a perenidade (</w:t>
            </w:r>
            <w:proofErr w:type="spellStart"/>
            <w:r w:rsidR="00295F7B" w:rsidRPr="00295F7B">
              <w:rPr>
                <w:rFonts w:ascii="Arial" w:eastAsia="Arial" w:hAnsi="Arial" w:cs="Arial"/>
              </w:rPr>
              <w:t>promo</w:t>
            </w:r>
            <w:proofErr w:type="spellEnd"/>
            <w:r w:rsidR="00295F7B" w:rsidRPr="00295F7B">
              <w:rPr>
                <w:rFonts w:ascii="Arial" w:eastAsia="Arial" w:hAnsi="Arial" w:cs="Arial"/>
              </w:rPr>
              <w:t xml:space="preserve">)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295F7B" w:rsidRPr="00295F7B">
              <w:t>7006014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295F7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05/09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C2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07:50 – </w:t>
            </w:r>
            <w:proofErr w:type="gramStart"/>
            <w:r>
              <w:rPr>
                <w:rFonts w:ascii="Arial" w:eastAsia="Arial" w:hAnsi="Arial" w:cs="Arial"/>
              </w:rPr>
              <w:t>08:00  “</w:t>
            </w:r>
            <w:proofErr w:type="gramEnd"/>
            <w:r>
              <w:rPr>
                <w:rFonts w:ascii="Arial" w:eastAsia="Arial" w:hAnsi="Arial" w:cs="Arial"/>
              </w:rPr>
              <w:t xml:space="preserve">um titã do teatro brasileiro.......... </w:t>
            </w:r>
            <w:proofErr w:type="gramStart"/>
            <w:r>
              <w:rPr>
                <w:rFonts w:ascii="Arial" w:eastAsia="Arial" w:hAnsi="Arial" w:cs="Arial"/>
              </w:rPr>
              <w:t>em</w:t>
            </w:r>
            <w:proofErr w:type="gramEnd"/>
            <w:r>
              <w:rPr>
                <w:rFonts w:ascii="Arial" w:eastAsia="Arial" w:hAnsi="Arial" w:cs="Arial"/>
              </w:rPr>
              <w:t xml:space="preserve"> apenas oito anos”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966B6" w:rsidRDefault="00C2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08:05 – 08:37 “Eu costumo dizer que é um milagre............... peças brasileiras para serem encenadas”</w:t>
            </w:r>
          </w:p>
          <w:p w:rsidR="00C23A51" w:rsidRDefault="00C23A51">
            <w:pPr>
              <w:rPr>
                <w:rFonts w:ascii="Arial" w:eastAsia="Arial" w:hAnsi="Arial" w:cs="Arial"/>
              </w:rPr>
            </w:pPr>
          </w:p>
          <w:p w:rsidR="00C23A51" w:rsidRDefault="00C23A51">
            <w:pPr>
              <w:rPr>
                <w:rFonts w:ascii="Arial" w:eastAsia="Arial" w:hAnsi="Arial" w:cs="Arial"/>
              </w:rPr>
            </w:pPr>
          </w:p>
          <w:p w:rsidR="005966B6" w:rsidRDefault="00C2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01:04</w:t>
            </w:r>
            <w:r w:rsidR="005966B6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966B6">
              <w:rPr>
                <w:rFonts w:ascii="Arial" w:eastAsia="Arial" w:hAnsi="Arial" w:cs="Arial"/>
              </w:rPr>
              <w:t>lettering</w:t>
            </w:r>
            <w:proofErr w:type="spellEnd"/>
            <w:r w:rsidR="005966B6">
              <w:rPr>
                <w:rFonts w:ascii="Arial" w:eastAsia="Arial" w:hAnsi="Arial" w:cs="Arial"/>
              </w:rPr>
              <w:t xml:space="preserve"> </w:t>
            </w: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295F7B" w:rsidRDefault="00295F7B" w:rsidP="00A7562A">
            <w:pPr>
              <w:rPr>
                <w:rFonts w:ascii="Arial" w:eastAsia="Arial" w:hAnsi="Arial" w:cs="Arial"/>
              </w:rPr>
            </w:pPr>
            <w:r w:rsidRPr="00295F7B">
              <w:rPr>
                <w:rFonts w:ascii="Arial" w:eastAsia="Arial" w:hAnsi="Arial" w:cs="Arial"/>
              </w:rPr>
              <w:t xml:space="preserve">Imortais da Academia: Cadeira 29 - O estofo de que se compõe a perenidade </w:t>
            </w:r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95F7B">
              <w:rPr>
                <w:rFonts w:ascii="Arial" w:eastAsia="Arial" w:hAnsi="Arial" w:cs="Arial"/>
                <w:highlight w:val="yellow"/>
              </w:rPr>
              <w:t>26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95F7B">
              <w:rPr>
                <w:rFonts w:ascii="Arial" w:eastAsia="Arial" w:hAnsi="Arial" w:cs="Arial"/>
                <w:highlight w:val="yellow"/>
              </w:rPr>
              <w:t>Set</w:t>
            </w:r>
          </w:p>
          <w:p w:rsidR="00A7562A" w:rsidRPr="0012192A" w:rsidRDefault="00295F7B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23A51" w:rsidRDefault="00C23A51" w:rsidP="00C2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07:50 – </w:t>
            </w:r>
            <w:proofErr w:type="gramStart"/>
            <w:r>
              <w:rPr>
                <w:rFonts w:ascii="Arial" w:eastAsia="Arial" w:hAnsi="Arial" w:cs="Arial"/>
              </w:rPr>
              <w:t>08:00  “</w:t>
            </w:r>
            <w:proofErr w:type="gramEnd"/>
            <w:r>
              <w:rPr>
                <w:rFonts w:ascii="Arial" w:eastAsia="Arial" w:hAnsi="Arial" w:cs="Arial"/>
              </w:rPr>
              <w:t xml:space="preserve">um titã do teatro brasileiro.......... </w:t>
            </w:r>
            <w:proofErr w:type="gramStart"/>
            <w:r>
              <w:rPr>
                <w:rFonts w:ascii="Arial" w:eastAsia="Arial" w:hAnsi="Arial" w:cs="Arial"/>
              </w:rPr>
              <w:t>em</w:t>
            </w:r>
            <w:proofErr w:type="gramEnd"/>
            <w:r>
              <w:rPr>
                <w:rFonts w:ascii="Arial" w:eastAsia="Arial" w:hAnsi="Arial" w:cs="Arial"/>
              </w:rPr>
              <w:t xml:space="preserve"> apenas oito anos”</w:t>
            </w:r>
          </w:p>
          <w:p w:rsidR="00C23A51" w:rsidRDefault="00C23A51" w:rsidP="00C23A51">
            <w:pPr>
              <w:rPr>
                <w:rFonts w:ascii="Arial" w:eastAsia="Arial" w:hAnsi="Arial" w:cs="Arial"/>
              </w:rPr>
            </w:pPr>
          </w:p>
          <w:p w:rsidR="00C23A51" w:rsidRDefault="00C23A51" w:rsidP="00C23A5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08:05 – 08:37 “Eu costumo dizer que é um milagre............... peças brasileiras para serem encenadas”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295F7B" w:rsidRDefault="00295F7B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 w:rsidRPr="00295F7B">
              <w:rPr>
                <w:rStyle w:val="Hyperlink"/>
                <w:rFonts w:ascii="Arial" w:eastAsia="Arial" w:hAnsi="Arial" w:cs="Arial"/>
                <w:highlight w:val="yellow"/>
              </w:rPr>
              <w:t>\\servercurta02\Edicao\Videos Relevantes</w:t>
            </w:r>
            <w:proofErr w:type="gramEnd"/>
            <w:r w:rsidRPr="00295F7B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295F7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295F7B">
              <w:rPr>
                <w:rStyle w:val="Hyperlink"/>
                <w:rFonts w:ascii="Arial" w:eastAsia="Arial" w:hAnsi="Arial" w:cs="Arial"/>
                <w:highlight w:val="yellow"/>
              </w:rPr>
              <w:t>\2001010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DA" w:rsidRDefault="001C64DA">
      <w:r>
        <w:separator/>
      </w:r>
    </w:p>
  </w:endnote>
  <w:endnote w:type="continuationSeparator" w:id="0">
    <w:p w:rsidR="001C64DA" w:rsidRDefault="001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DA" w:rsidRDefault="001C64DA">
      <w:r>
        <w:separator/>
      </w:r>
    </w:p>
  </w:footnote>
  <w:footnote w:type="continuationSeparator" w:id="0">
    <w:p w:rsidR="001C64DA" w:rsidRDefault="001C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23A5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1C64DA"/>
    <w:rsid w:val="001F6691"/>
    <w:rsid w:val="00217D5C"/>
    <w:rsid w:val="00294F83"/>
    <w:rsid w:val="00295F7B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23A51"/>
    <w:rsid w:val="00C470F6"/>
    <w:rsid w:val="00CA3891"/>
    <w:rsid w:val="00CC3582"/>
    <w:rsid w:val="00D030DC"/>
    <w:rsid w:val="00D1064D"/>
    <w:rsid w:val="00D4112A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2019-09-05T18:49:00Z</dcterms:created>
  <dcterms:modified xsi:type="dcterms:W3CDTF">2019-09-05T18:49:00Z</dcterms:modified>
</cp:coreProperties>
</file>